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990"/>
        </w:tabs>
        <w:adjustRightInd w:val="0"/>
        <w:snapToGrid w:val="0"/>
        <w:rPr>
          <w:rFonts w:hint="eastAsia" w:ascii="宋体" w:hAnsi="宋体"/>
          <w:b/>
          <w:color w:val="FF0000"/>
          <w:sz w:val="72"/>
          <w:szCs w:val="72"/>
          <w:lang w:val="zh-CN"/>
        </w:rPr>
      </w:pPr>
      <w:r>
        <w:rPr>
          <w:sz w:val="36"/>
        </w:rPr>
        <mc:AlternateContent>
          <mc:Choice Requires="wps">
            <w:drawing>
              <wp:anchor distT="0" distB="0" distL="114300" distR="114300" simplePos="0" relativeHeight="251660288" behindDoc="0" locked="0" layoutInCell="1" allowOverlap="1">
                <wp:simplePos x="0" y="0"/>
                <wp:positionH relativeFrom="column">
                  <wp:posOffset>-29845</wp:posOffset>
                </wp:positionH>
                <wp:positionV relativeFrom="paragraph">
                  <wp:posOffset>270510</wp:posOffset>
                </wp:positionV>
                <wp:extent cx="4865370" cy="2284730"/>
                <wp:effectExtent l="0" t="0" r="11430" b="1270"/>
                <wp:wrapNone/>
                <wp:docPr id="2" name="文本框 2"/>
                <wp:cNvGraphicFramePr/>
                <a:graphic xmlns:a="http://schemas.openxmlformats.org/drawingml/2006/main">
                  <a:graphicData uri="http://schemas.microsoft.com/office/word/2010/wordprocessingShape">
                    <wps:wsp>
                      <wps:cNvSpPr txBox="1"/>
                      <wps:spPr>
                        <a:xfrm>
                          <a:off x="0" y="0"/>
                          <a:ext cx="4865370" cy="2284730"/>
                        </a:xfrm>
                        <a:prstGeom prst="rect">
                          <a:avLst/>
                        </a:prstGeom>
                        <a:solidFill>
                          <a:srgbClr val="FFFFFF"/>
                        </a:solidFill>
                        <a:ln w="6350">
                          <a:noFill/>
                        </a:ln>
                      </wps:spPr>
                      <wps:txbx>
                        <w:txbxContent>
                          <w:p>
                            <w:pPr>
                              <w:keepNext w:val="0"/>
                              <w:keepLines w:val="0"/>
                              <w:pageBreakBefore w:val="0"/>
                              <w:widowControl w:val="0"/>
                              <w:kinsoku/>
                              <w:wordWrap/>
                              <w:overflowPunct/>
                              <w:topLinePunct w:val="0"/>
                              <w:autoSpaceDE/>
                              <w:autoSpaceDN/>
                              <w:bidi w:val="0"/>
                              <w:adjustRightInd/>
                              <w:snapToGrid/>
                              <w:spacing w:line="800" w:lineRule="exact"/>
                              <w:jc w:val="distribute"/>
                              <w:textAlignment w:val="auto"/>
                              <w:rPr>
                                <w:rFonts w:hint="eastAsia" w:ascii="宋体" w:hAnsi="宋体" w:eastAsia="宋体" w:cs="宋体"/>
                                <w:b/>
                                <w:bCs/>
                                <w:color w:val="FF0000"/>
                                <w:sz w:val="36"/>
                                <w:szCs w:val="36"/>
                                <w:lang w:eastAsia="zh-CN"/>
                              </w:rPr>
                            </w:pPr>
                            <w:r>
                              <w:rPr>
                                <w:rFonts w:hint="eastAsia" w:ascii="宋体" w:hAnsi="宋体" w:eastAsia="宋体" w:cs="宋体"/>
                                <w:b/>
                                <w:bCs/>
                                <w:color w:val="FF0000"/>
                                <w:sz w:val="36"/>
                                <w:szCs w:val="36"/>
                                <w:lang w:eastAsia="zh-CN"/>
                              </w:rPr>
                              <w:t>德保县教育局</w:t>
                            </w:r>
                          </w:p>
                          <w:p>
                            <w:pPr>
                              <w:keepNext w:val="0"/>
                              <w:keepLines w:val="0"/>
                              <w:pageBreakBefore w:val="0"/>
                              <w:widowControl w:val="0"/>
                              <w:kinsoku/>
                              <w:wordWrap/>
                              <w:overflowPunct/>
                              <w:topLinePunct w:val="0"/>
                              <w:autoSpaceDE/>
                              <w:autoSpaceDN/>
                              <w:bidi w:val="0"/>
                              <w:adjustRightInd/>
                              <w:snapToGrid/>
                              <w:spacing w:line="800" w:lineRule="exact"/>
                              <w:jc w:val="distribute"/>
                              <w:textAlignment w:val="auto"/>
                              <w:rPr>
                                <w:rFonts w:hint="eastAsia" w:ascii="宋体" w:hAnsi="宋体" w:eastAsia="宋体" w:cs="宋体"/>
                                <w:b/>
                                <w:bCs/>
                                <w:color w:val="FF0000"/>
                                <w:sz w:val="36"/>
                                <w:szCs w:val="36"/>
                                <w:lang w:eastAsia="zh-CN"/>
                              </w:rPr>
                            </w:pPr>
                            <w:r>
                              <w:rPr>
                                <w:rFonts w:hint="eastAsia" w:ascii="宋体" w:hAnsi="宋体" w:eastAsia="宋体" w:cs="宋体"/>
                                <w:b/>
                                <w:bCs/>
                                <w:color w:val="FF0000"/>
                                <w:sz w:val="36"/>
                                <w:szCs w:val="36"/>
                                <w:lang w:eastAsia="zh-CN"/>
                              </w:rPr>
                              <w:t>中共德保县委员会机构编制委员会办公室</w:t>
                            </w:r>
                          </w:p>
                          <w:p>
                            <w:pPr>
                              <w:keepNext w:val="0"/>
                              <w:keepLines w:val="0"/>
                              <w:pageBreakBefore w:val="0"/>
                              <w:widowControl w:val="0"/>
                              <w:kinsoku/>
                              <w:wordWrap/>
                              <w:overflowPunct/>
                              <w:topLinePunct w:val="0"/>
                              <w:autoSpaceDE/>
                              <w:autoSpaceDN/>
                              <w:bidi w:val="0"/>
                              <w:adjustRightInd/>
                              <w:snapToGrid/>
                              <w:spacing w:line="800" w:lineRule="exact"/>
                              <w:jc w:val="distribute"/>
                              <w:textAlignment w:val="auto"/>
                              <w:rPr>
                                <w:rFonts w:hint="eastAsia" w:ascii="宋体" w:hAnsi="宋体" w:eastAsia="宋体" w:cs="宋体"/>
                                <w:b/>
                                <w:bCs/>
                                <w:color w:val="FF0000"/>
                                <w:sz w:val="36"/>
                                <w:szCs w:val="36"/>
                                <w:lang w:val="en-US" w:eastAsia="zh-CN"/>
                              </w:rPr>
                            </w:pPr>
                            <w:r>
                              <w:rPr>
                                <w:rFonts w:hint="eastAsia" w:ascii="宋体" w:hAnsi="宋体" w:cs="宋体"/>
                                <w:b/>
                                <w:bCs/>
                                <w:color w:val="FF0000"/>
                                <w:sz w:val="36"/>
                                <w:szCs w:val="36"/>
                                <w:lang w:val="en-US" w:eastAsia="zh-CN"/>
                              </w:rPr>
                              <w:t>德保县财政局</w:t>
                            </w:r>
                          </w:p>
                          <w:p>
                            <w:pPr>
                              <w:keepNext w:val="0"/>
                              <w:keepLines w:val="0"/>
                              <w:pageBreakBefore w:val="0"/>
                              <w:widowControl w:val="0"/>
                              <w:kinsoku/>
                              <w:wordWrap/>
                              <w:overflowPunct/>
                              <w:topLinePunct w:val="0"/>
                              <w:autoSpaceDE/>
                              <w:autoSpaceDN/>
                              <w:bidi w:val="0"/>
                              <w:adjustRightInd/>
                              <w:snapToGrid/>
                              <w:spacing w:line="800" w:lineRule="exact"/>
                              <w:jc w:val="distribute"/>
                              <w:textAlignment w:val="auto"/>
                              <w:rPr>
                                <w:rFonts w:hint="eastAsia" w:ascii="宋体" w:hAnsi="宋体" w:eastAsia="宋体" w:cs="宋体"/>
                                <w:b/>
                                <w:bCs/>
                                <w:color w:val="FF0000"/>
                                <w:sz w:val="36"/>
                                <w:szCs w:val="36"/>
                                <w:lang w:eastAsia="zh-CN"/>
                              </w:rPr>
                            </w:pPr>
                            <w:r>
                              <w:rPr>
                                <w:rFonts w:hint="eastAsia" w:ascii="宋体" w:hAnsi="宋体" w:eastAsia="宋体" w:cs="宋体"/>
                                <w:b/>
                                <w:bCs/>
                                <w:color w:val="FF0000"/>
                                <w:sz w:val="36"/>
                                <w:szCs w:val="36"/>
                                <w:lang w:eastAsia="zh-CN"/>
                              </w:rPr>
                              <w:t>德保县人力资源和社会保障局</w:t>
                            </w:r>
                          </w:p>
                          <w:p>
                            <w:pPr>
                              <w:jc w:val="distribute"/>
                              <w:rPr>
                                <w:rFonts w:hint="eastAsia" w:ascii="宋体" w:hAnsi="宋体" w:eastAsia="宋体" w:cs="宋体"/>
                                <w:b/>
                                <w:bCs/>
                                <w:color w:val="FF0000"/>
                                <w:sz w:val="36"/>
                                <w:szCs w:val="36"/>
                                <w:lang w:eastAsia="zh-CN"/>
                              </w:rPr>
                            </w:pPr>
                          </w:p>
                          <w:p/>
                        </w:txbxContent>
                      </wps:txbx>
                      <wps:bodyPr upright="1"/>
                    </wps:wsp>
                  </a:graphicData>
                </a:graphic>
              </wp:anchor>
            </w:drawing>
          </mc:Choice>
          <mc:Fallback>
            <w:pict>
              <v:shape id="_x0000_s1026" o:spid="_x0000_s1026" o:spt="202" type="#_x0000_t202" style="position:absolute;left:0pt;margin-left:-2.35pt;margin-top:21.3pt;height:179.9pt;width:383.1pt;z-index:251660288;mso-width-relative:page;mso-height-relative:page;" fillcolor="#FFFFFF" filled="t" stroked="f" coordsize="21600,21600" o:gfxdata="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gKxW3NUA&#10;AAAJAQAADwAAAAAAAAABACAAAAAiAAAAZHJzL2Rvd25yZXYueG1sUEsBAhQAFAAAAAgAh07iQJUq&#10;2oawAQAAMwMAAA4AAAAAAAAAAQAgAAAAJAEAAGRycy9lMm9Eb2MueG1sUEsFBgAAAAAGAAYAWQEA&#10;AEYF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800" w:lineRule="exact"/>
                        <w:jc w:val="distribute"/>
                        <w:textAlignment w:val="auto"/>
                        <w:rPr>
                          <w:rFonts w:hint="eastAsia" w:ascii="宋体" w:hAnsi="宋体" w:eastAsia="宋体" w:cs="宋体"/>
                          <w:b/>
                          <w:bCs/>
                          <w:color w:val="FF0000"/>
                          <w:sz w:val="36"/>
                          <w:szCs w:val="36"/>
                          <w:lang w:eastAsia="zh-CN"/>
                        </w:rPr>
                      </w:pPr>
                      <w:r>
                        <w:rPr>
                          <w:rFonts w:hint="eastAsia" w:ascii="宋体" w:hAnsi="宋体" w:eastAsia="宋体" w:cs="宋体"/>
                          <w:b/>
                          <w:bCs/>
                          <w:color w:val="FF0000"/>
                          <w:sz w:val="36"/>
                          <w:szCs w:val="36"/>
                          <w:lang w:eastAsia="zh-CN"/>
                        </w:rPr>
                        <w:t>德保县教育局</w:t>
                      </w:r>
                    </w:p>
                    <w:p>
                      <w:pPr>
                        <w:keepNext w:val="0"/>
                        <w:keepLines w:val="0"/>
                        <w:pageBreakBefore w:val="0"/>
                        <w:widowControl w:val="0"/>
                        <w:kinsoku/>
                        <w:wordWrap/>
                        <w:overflowPunct/>
                        <w:topLinePunct w:val="0"/>
                        <w:autoSpaceDE/>
                        <w:autoSpaceDN/>
                        <w:bidi w:val="0"/>
                        <w:adjustRightInd/>
                        <w:snapToGrid/>
                        <w:spacing w:line="800" w:lineRule="exact"/>
                        <w:jc w:val="distribute"/>
                        <w:textAlignment w:val="auto"/>
                        <w:rPr>
                          <w:rFonts w:hint="eastAsia" w:ascii="宋体" w:hAnsi="宋体" w:eastAsia="宋体" w:cs="宋体"/>
                          <w:b/>
                          <w:bCs/>
                          <w:color w:val="FF0000"/>
                          <w:sz w:val="36"/>
                          <w:szCs w:val="36"/>
                          <w:lang w:eastAsia="zh-CN"/>
                        </w:rPr>
                      </w:pPr>
                      <w:r>
                        <w:rPr>
                          <w:rFonts w:hint="eastAsia" w:ascii="宋体" w:hAnsi="宋体" w:eastAsia="宋体" w:cs="宋体"/>
                          <w:b/>
                          <w:bCs/>
                          <w:color w:val="FF0000"/>
                          <w:sz w:val="36"/>
                          <w:szCs w:val="36"/>
                          <w:lang w:eastAsia="zh-CN"/>
                        </w:rPr>
                        <w:t>中共德保县委员会机构编制委员会办公室</w:t>
                      </w:r>
                    </w:p>
                    <w:p>
                      <w:pPr>
                        <w:keepNext w:val="0"/>
                        <w:keepLines w:val="0"/>
                        <w:pageBreakBefore w:val="0"/>
                        <w:widowControl w:val="0"/>
                        <w:kinsoku/>
                        <w:wordWrap/>
                        <w:overflowPunct/>
                        <w:topLinePunct w:val="0"/>
                        <w:autoSpaceDE/>
                        <w:autoSpaceDN/>
                        <w:bidi w:val="0"/>
                        <w:adjustRightInd/>
                        <w:snapToGrid/>
                        <w:spacing w:line="800" w:lineRule="exact"/>
                        <w:jc w:val="distribute"/>
                        <w:textAlignment w:val="auto"/>
                        <w:rPr>
                          <w:rFonts w:hint="eastAsia" w:ascii="宋体" w:hAnsi="宋体" w:eastAsia="宋体" w:cs="宋体"/>
                          <w:b/>
                          <w:bCs/>
                          <w:color w:val="FF0000"/>
                          <w:sz w:val="36"/>
                          <w:szCs w:val="36"/>
                          <w:lang w:val="en-US" w:eastAsia="zh-CN"/>
                        </w:rPr>
                      </w:pPr>
                      <w:r>
                        <w:rPr>
                          <w:rFonts w:hint="eastAsia" w:ascii="宋体" w:hAnsi="宋体" w:cs="宋体"/>
                          <w:b/>
                          <w:bCs/>
                          <w:color w:val="FF0000"/>
                          <w:sz w:val="36"/>
                          <w:szCs w:val="36"/>
                          <w:lang w:val="en-US" w:eastAsia="zh-CN"/>
                        </w:rPr>
                        <w:t>德保县财政局</w:t>
                      </w:r>
                    </w:p>
                    <w:p>
                      <w:pPr>
                        <w:keepNext w:val="0"/>
                        <w:keepLines w:val="0"/>
                        <w:pageBreakBefore w:val="0"/>
                        <w:widowControl w:val="0"/>
                        <w:kinsoku/>
                        <w:wordWrap/>
                        <w:overflowPunct/>
                        <w:topLinePunct w:val="0"/>
                        <w:autoSpaceDE/>
                        <w:autoSpaceDN/>
                        <w:bidi w:val="0"/>
                        <w:adjustRightInd/>
                        <w:snapToGrid/>
                        <w:spacing w:line="800" w:lineRule="exact"/>
                        <w:jc w:val="distribute"/>
                        <w:textAlignment w:val="auto"/>
                        <w:rPr>
                          <w:rFonts w:hint="eastAsia" w:ascii="宋体" w:hAnsi="宋体" w:eastAsia="宋体" w:cs="宋体"/>
                          <w:b/>
                          <w:bCs/>
                          <w:color w:val="FF0000"/>
                          <w:sz w:val="36"/>
                          <w:szCs w:val="36"/>
                          <w:lang w:eastAsia="zh-CN"/>
                        </w:rPr>
                      </w:pPr>
                      <w:r>
                        <w:rPr>
                          <w:rFonts w:hint="eastAsia" w:ascii="宋体" w:hAnsi="宋体" w:eastAsia="宋体" w:cs="宋体"/>
                          <w:b/>
                          <w:bCs/>
                          <w:color w:val="FF0000"/>
                          <w:sz w:val="36"/>
                          <w:szCs w:val="36"/>
                          <w:lang w:eastAsia="zh-CN"/>
                        </w:rPr>
                        <w:t>德保县人力资源和社会保障局</w:t>
                      </w:r>
                    </w:p>
                    <w:p>
                      <w:pPr>
                        <w:jc w:val="distribute"/>
                        <w:rPr>
                          <w:rFonts w:hint="eastAsia" w:ascii="宋体" w:hAnsi="宋体" w:eastAsia="宋体" w:cs="宋体"/>
                          <w:b/>
                          <w:bCs/>
                          <w:color w:val="FF0000"/>
                          <w:sz w:val="36"/>
                          <w:szCs w:val="36"/>
                          <w:lang w:eastAsia="zh-CN"/>
                        </w:rPr>
                      </w:pPr>
                    </w:p>
                    <w:p/>
                  </w:txbxContent>
                </v:textbox>
              </v:shape>
            </w:pict>
          </mc:Fallback>
        </mc:AlternateContent>
      </w:r>
    </w:p>
    <w:p>
      <w:pPr>
        <w:adjustRightInd w:val="0"/>
        <w:snapToGrid w:val="0"/>
        <w:rPr>
          <w:rFonts w:hint="eastAsia" w:ascii="宋体" w:hAnsi="宋体"/>
          <w:b/>
          <w:color w:val="FF0000"/>
          <w:sz w:val="32"/>
          <w:szCs w:val="32"/>
          <w:lang w:val="zh-CN"/>
        </w:rPr>
      </w:pPr>
    </w:p>
    <w:p>
      <w:pPr>
        <w:adjustRightInd w:val="0"/>
        <w:snapToGrid w:val="0"/>
        <w:rPr>
          <w:rFonts w:hint="eastAsia" w:ascii="方正小标宋简体" w:eastAsia="方正小标宋简体"/>
          <w:spacing w:val="-40"/>
          <w:sz w:val="72"/>
          <w:szCs w:val="72"/>
          <w:lang w:val="zh-CN"/>
        </w:rPr>
      </w:pPr>
      <w:r>
        <w:rPr>
          <w:rFonts w:ascii="宋体" w:hAnsi="宋体"/>
          <w:b/>
          <w:color w:val="FF0000"/>
          <w:sz w:val="72"/>
          <w:szCs w:val="72"/>
          <w:lang w:val="zh-CN"/>
        </w:rPr>
        <mc:AlternateContent>
          <mc:Choice Requires="wps">
            <w:drawing>
              <wp:anchor distT="0" distB="0" distL="114300" distR="114300" simplePos="0" relativeHeight="251658240" behindDoc="0" locked="0" layoutInCell="1" allowOverlap="1">
                <wp:simplePos x="0" y="0"/>
                <wp:positionH relativeFrom="column">
                  <wp:posOffset>4777105</wp:posOffset>
                </wp:positionH>
                <wp:positionV relativeFrom="paragraph">
                  <wp:posOffset>172720</wp:posOffset>
                </wp:positionV>
                <wp:extent cx="895985" cy="781050"/>
                <wp:effectExtent l="0" t="0" r="18415" b="0"/>
                <wp:wrapNone/>
                <wp:docPr id="4" name="文本框 4"/>
                <wp:cNvGraphicFramePr/>
                <a:graphic xmlns:a="http://schemas.openxmlformats.org/drawingml/2006/main">
                  <a:graphicData uri="http://schemas.microsoft.com/office/word/2010/wordprocessingShape">
                    <wps:wsp>
                      <wps:cNvSpPr txBox="1"/>
                      <wps:spPr>
                        <a:xfrm>
                          <a:off x="0" y="0"/>
                          <a:ext cx="895985" cy="781050"/>
                        </a:xfrm>
                        <a:prstGeom prst="rect">
                          <a:avLst/>
                        </a:prstGeom>
                        <a:solidFill>
                          <a:srgbClr val="FFFFFF"/>
                        </a:solidFill>
                        <a:ln>
                          <a:noFill/>
                        </a:ln>
                      </wps:spPr>
                      <wps:txbx>
                        <w:txbxContent>
                          <w:p>
                            <w:pPr>
                              <w:rPr>
                                <w:b/>
                                <w:color w:val="FF0000"/>
                                <w:sz w:val="84"/>
                                <w:szCs w:val="84"/>
                              </w:rPr>
                            </w:pPr>
                            <w:r>
                              <w:rPr>
                                <w:rFonts w:hint="eastAsia" w:ascii="宋体" w:hAnsi="宋体" w:eastAsia="宋体" w:cs="宋体"/>
                                <w:b/>
                                <w:color w:val="FF0000"/>
                                <w:sz w:val="52"/>
                                <w:szCs w:val="52"/>
                              </w:rPr>
                              <w:t>文件</w:t>
                            </w:r>
                          </w:p>
                        </w:txbxContent>
                      </wps:txbx>
                      <wps:bodyPr upright="1"/>
                    </wps:wsp>
                  </a:graphicData>
                </a:graphic>
              </wp:anchor>
            </w:drawing>
          </mc:Choice>
          <mc:Fallback>
            <w:pict>
              <v:shape id="_x0000_s1026" o:spid="_x0000_s1026" o:spt="202" type="#_x0000_t202" style="position:absolute;left:0pt;margin-left:376.15pt;margin-top:13.6pt;height:61.5pt;width:70.55pt;z-index:251658240;mso-width-relative:page;mso-height-relative:page;" fillcolor="#FFFFFF" filled="t" stroked="f" coordsize="21600,21600" o:gfxdata="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DIDR2dgAAAAKAQAA&#10;DwAAAAAAAAABACAAAAAiAAAAZHJzL2Rvd25yZXYueG1sUEsBAhQAFAAAAAgAh07iQK8eUYqnAQAA&#10;KAMAAA4AAAAAAAAAAQAgAAAAJwEAAGRycy9lMm9Eb2MueG1sUEsFBgAAAAAGAAYAWQEAAEAFAAAA&#10;AA==&#10;">
                <v:fill on="t" focussize="0,0"/>
                <v:stroke on="f"/>
                <v:imagedata o:title=""/>
                <o:lock v:ext="edit" aspectratio="f"/>
                <v:textbox>
                  <w:txbxContent>
                    <w:p>
                      <w:pPr>
                        <w:rPr>
                          <w:b/>
                          <w:color w:val="FF0000"/>
                          <w:sz w:val="84"/>
                          <w:szCs w:val="84"/>
                        </w:rPr>
                      </w:pPr>
                      <w:r>
                        <w:rPr>
                          <w:rFonts w:hint="eastAsia" w:ascii="宋体" w:hAnsi="宋体" w:eastAsia="宋体" w:cs="宋体"/>
                          <w:b/>
                          <w:color w:val="FF0000"/>
                          <w:sz w:val="52"/>
                          <w:szCs w:val="52"/>
                        </w:rPr>
                        <w:t>文件</w:t>
                      </w:r>
                    </w:p>
                  </w:txbxContent>
                </v:textbox>
              </v:shape>
            </w:pict>
          </mc:Fallback>
        </mc:AlternateContent>
      </w:r>
    </w:p>
    <w:p>
      <w:pPr>
        <w:adjustRightInd w:val="0"/>
        <w:snapToGrid w:val="0"/>
        <w:rPr>
          <w:rFonts w:hint="eastAsia" w:ascii="方正小标宋简体" w:eastAsia="方正小标宋简体"/>
          <w:spacing w:val="-40"/>
          <w:sz w:val="32"/>
          <w:szCs w:val="32"/>
          <w:lang w:val="zh-CN"/>
        </w:rPr>
      </w:pPr>
    </w:p>
    <w:p>
      <w:pPr>
        <w:ind w:right="-512" w:rightChars="-244"/>
        <w:rPr>
          <w:rFonts w:hint="eastAsia" w:ascii="仿宋_GB2312" w:eastAsia="仿宋_GB2312"/>
          <w:sz w:val="32"/>
          <w:szCs w:val="32"/>
        </w:rPr>
      </w:pPr>
    </w:p>
    <w:p>
      <w:pPr>
        <w:ind w:left="-540" w:leftChars="-257" w:right="-512" w:rightChars="-244" w:firstLine="784" w:firstLineChars="245"/>
        <w:rPr>
          <w:rFonts w:hint="eastAsia" w:ascii="仿宋_GB2312" w:eastAsia="仿宋_GB2312"/>
          <w:sz w:val="32"/>
          <w:szCs w:val="32"/>
        </w:rPr>
      </w:pPr>
    </w:p>
    <w:p>
      <w:pPr>
        <w:ind w:right="-512" w:rightChars="-244"/>
        <w:jc w:val="center"/>
        <w:rPr>
          <w:rFonts w:hint="eastAsia" w:ascii="仿宋_GB2312" w:eastAsia="仿宋_GB2312"/>
          <w:sz w:val="32"/>
          <w:szCs w:val="32"/>
        </w:rPr>
      </w:pPr>
      <w:r>
        <w:rPr>
          <w:rFonts w:hint="eastAsia" w:ascii="仿宋_GB2312" w:eastAsia="仿宋_GB2312"/>
          <w:sz w:val="32"/>
          <w:szCs w:val="32"/>
        </w:rPr>
        <w:t>德教</w:t>
      </w:r>
      <w:r>
        <w:rPr>
          <w:rFonts w:hint="eastAsia" w:ascii="仿宋_GB2312" w:eastAsia="仿宋_GB2312"/>
          <w:sz w:val="32"/>
          <w:szCs w:val="32"/>
          <w:lang w:eastAsia="zh-CN"/>
        </w:rPr>
        <w:t>特岗</w:t>
      </w:r>
      <w:r>
        <w:rPr>
          <w:rFonts w:hint="default" w:ascii="Times New Roman" w:hAnsi="Times New Roman" w:eastAsia="仿宋_GB2312" w:cs="Times New Roman"/>
          <w:sz w:val="32"/>
          <w:szCs w:val="32"/>
        </w:rPr>
        <w:t>〔201</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w:t>
      </w:r>
      <w:r>
        <w:rPr>
          <w:rFonts w:hint="eastAsia" w:ascii="仿宋_GB2312" w:eastAsia="仿宋_GB2312"/>
          <w:sz w:val="32"/>
          <w:szCs w:val="32"/>
        </w:rPr>
        <w:t>号</w:t>
      </w:r>
    </w:p>
    <w:p>
      <w:pPr>
        <w:keepNext w:val="0"/>
        <w:keepLines w:val="0"/>
        <w:pageBreakBefore w:val="0"/>
        <w:widowControl w:val="0"/>
        <w:kinsoku/>
        <w:wordWrap/>
        <w:overflowPunct/>
        <w:topLinePunct w:val="0"/>
        <w:autoSpaceDE/>
        <w:autoSpaceDN/>
        <w:bidi w:val="0"/>
        <w:spacing w:line="600" w:lineRule="exact"/>
        <w:jc w:val="center"/>
        <w:textAlignment w:val="auto"/>
        <w:rPr>
          <w:rFonts w:hint="eastAsia" w:ascii="宋体" w:hAnsi="宋体"/>
          <w:sz w:val="44"/>
          <w:szCs w:val="44"/>
        </w:rPr>
      </w:pPr>
      <w:r>
        <w:rPr>
          <w:rFonts w:hint="eastAsia" w:ascii="宋体" w:hAnsi="宋体"/>
          <w:sz w:val="44"/>
          <w:szCs w:val="44"/>
        </w:rPr>
        <mc:AlternateContent>
          <mc:Choice Requires="wps">
            <w:drawing>
              <wp:anchor distT="0" distB="0" distL="114300" distR="114300" simplePos="0" relativeHeight="251659264" behindDoc="0" locked="0" layoutInCell="1" allowOverlap="1">
                <wp:simplePos x="0" y="0"/>
                <wp:positionH relativeFrom="column">
                  <wp:posOffset>48895</wp:posOffset>
                </wp:positionH>
                <wp:positionV relativeFrom="paragraph">
                  <wp:posOffset>67945</wp:posOffset>
                </wp:positionV>
                <wp:extent cx="5532755" cy="8890"/>
                <wp:effectExtent l="0" t="0" r="0" b="0"/>
                <wp:wrapNone/>
                <wp:docPr id="3" name="直接箭头连接符 3"/>
                <wp:cNvGraphicFramePr/>
                <a:graphic xmlns:a="http://schemas.openxmlformats.org/drawingml/2006/main">
                  <a:graphicData uri="http://schemas.microsoft.com/office/word/2010/wordprocessingShape">
                    <wps:wsp>
                      <wps:cNvCnPr/>
                      <wps:spPr>
                        <a:xfrm>
                          <a:off x="0" y="0"/>
                          <a:ext cx="5532755" cy="8890"/>
                        </a:xfrm>
                        <a:prstGeom prst="straightConnector1">
                          <a:avLst/>
                        </a:prstGeom>
                        <a:ln w="19050" cap="flat" cmpd="sng">
                          <a:solidFill>
                            <a:srgbClr val="FF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85pt;margin-top:5.35pt;height:0.7pt;width:435.65pt;z-index:251659264;mso-width-relative:page;mso-height-relative:page;" filled="f" stroked="t" coordsize="21600,21600" o:gfxdata="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1DvYTV&#10;AAAABwEAAA8AAAAAAAAAAQAgAAAAIgAAAGRycy9kb3ducmV2LnhtbFBLAQIUABQAAAAIAIdO4kBS&#10;V/IX6gEAAKIDAAAOAAAAAAAAAAEAIAAAACQBAABkcnMvZTJvRG9jLnhtbFBLBQYAAAAABgAGAFkB&#10;AACABQAAAAA=&#10;">
                <v:fill on="f" focussize="0,0"/>
                <v:stroke weight="1.5pt" color="#FF0000" joinstyle="round"/>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德保县2019年招聘农村义务教育阶段学校</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特岗教师工作方案</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解决我县中小学教师队伍特别是农村中小学教师年龄老化、专业结构不合理的突出问题，经县委、县人民政府同意，决定按照国家、自治区制定的有关政策招聘一批特设岗位教师，充实到现有教师队伍。根据自治区教育厅、自治区党委编办、自治区财政厅、自治区人力资源和社会保障厅《关于做好2019年特岗教师招聘工作的通知》（桂教特岗〔2019〕1号）精神，为切实做好招聘工作，特制定本工作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一、指导思想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习近平新时代中国特色社会主义思想为指导，以优化农村中小学教师队伍结构、提高教师队伍整体素质为目标，根据公开、平等、竞争和择优的原则，面向社会公开招聘一批政治思想好、业务能力强的人员充实农村中小学教师队伍，为进一步提高全县中小学校的办学质量和效益提供强有力的师资保证和人才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二、成立招聘工作领导小组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组  长：赵  超  县委组织部副部长、县人社局局长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黄琳炜  县委组织部副部长、县委编办主任</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农惠娟  县财政局局长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农惠锦  县教育局局长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成  员：李  进  县委教育工委书记、县教育局副局长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陆安贤  县人社局</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主任科员</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梁婷婷  县国库支付中心主任</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农水兰  县委编办副主任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领导小组下设办公室，办公室设在县教育局，办公室主任由农惠锦同志兼任，副主任由李进同志担任，成员从相关部门抽调人员组成，具体负责本次招聘工作的日常事务。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三、</w:t>
      </w:r>
      <w:r>
        <w:rPr>
          <w:rFonts w:hint="default" w:ascii="Times New Roman" w:hAnsi="Times New Roman" w:eastAsia="黑体" w:cs="Times New Roman"/>
          <w:sz w:val="32"/>
          <w:szCs w:val="32"/>
          <w:lang w:eastAsia="zh-CN"/>
        </w:rPr>
        <w:t>招聘计划</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lang w:val="en-US" w:eastAsia="zh-CN"/>
        </w:rPr>
        <w:t>（一）</w:t>
      </w:r>
      <w:r>
        <w:rPr>
          <w:rFonts w:hint="default" w:ascii="Times New Roman" w:hAnsi="Times New Roman" w:eastAsia="楷体" w:cs="Times New Roman"/>
          <w:b/>
          <w:bCs/>
          <w:sz w:val="32"/>
          <w:szCs w:val="32"/>
        </w:rPr>
        <w:t>农村初中(24人)：</w:t>
      </w:r>
      <w:r>
        <w:rPr>
          <w:rFonts w:hint="default" w:ascii="Times New Roman" w:hAnsi="Times New Roman" w:eastAsia="仿宋_GB2312" w:cs="Times New Roman"/>
          <w:sz w:val="32"/>
          <w:szCs w:val="32"/>
        </w:rPr>
        <w:t>语文3人、数学3人、物理3人、化学3人、生物2人、历史2人、地理2人、英语2人、信息2人、体育2人。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lang w:val="en-US" w:eastAsia="zh-CN"/>
        </w:rPr>
        <w:t>（二）农村小学(16人)：</w:t>
      </w:r>
      <w:r>
        <w:rPr>
          <w:rFonts w:hint="default" w:ascii="Times New Roman" w:hAnsi="Times New Roman" w:eastAsia="仿宋_GB2312" w:cs="Times New Roman"/>
          <w:sz w:val="32"/>
          <w:szCs w:val="32"/>
        </w:rPr>
        <w:t>语文5人、数学5人、英语2人、信息2人、体育2人。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四、</w:t>
      </w:r>
      <w:r>
        <w:rPr>
          <w:rFonts w:hint="default" w:ascii="Times New Roman" w:hAnsi="Times New Roman" w:eastAsia="黑体" w:cs="Times New Roman"/>
          <w:sz w:val="32"/>
          <w:szCs w:val="32"/>
        </w:rPr>
        <w:t>招聘对象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经网上报名且已通过资格审查</w:t>
      </w:r>
      <w:r>
        <w:rPr>
          <w:rFonts w:hint="default" w:ascii="Times New Roman" w:hAnsi="Times New Roman" w:eastAsia="仿宋_GB2312" w:cs="Times New Roman"/>
          <w:sz w:val="32"/>
          <w:szCs w:val="32"/>
        </w:rPr>
        <w:t>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五、</w:t>
      </w:r>
      <w:r>
        <w:rPr>
          <w:rFonts w:hint="default" w:ascii="Times New Roman" w:hAnsi="Times New Roman" w:eastAsia="黑体" w:cs="Times New Roman"/>
          <w:sz w:val="32"/>
          <w:szCs w:val="32"/>
          <w:lang w:val="en-US" w:eastAsia="zh-CN"/>
        </w:rPr>
        <w:t>招聘时间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2019年</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6</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19</w:t>
      </w:r>
      <w:r>
        <w:rPr>
          <w:rFonts w:hint="default" w:ascii="Times New Roman" w:hAnsi="Times New Roman" w:eastAsia="仿宋_GB2312" w:cs="Times New Roman"/>
          <w:color w:val="000000" w:themeColor="text1"/>
          <w:sz w:val="32"/>
          <w:szCs w:val="32"/>
          <w14:textFill>
            <w14:solidFill>
              <w14:schemeClr w14:val="tx1"/>
            </w14:solidFill>
          </w14:textFill>
        </w:rPr>
        <w:t>日—</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9</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20</w:t>
      </w:r>
      <w:r>
        <w:rPr>
          <w:rFonts w:hint="default" w:ascii="Times New Roman" w:hAnsi="Times New Roman" w:eastAsia="仿宋_GB2312" w:cs="Times New Roman"/>
          <w:color w:val="000000" w:themeColor="text1"/>
          <w:sz w:val="32"/>
          <w:szCs w:val="32"/>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六</w:t>
      </w:r>
      <w:r>
        <w:rPr>
          <w:rFonts w:hint="default" w:ascii="Times New Roman" w:hAnsi="Times New Roman" w:eastAsia="黑体" w:cs="Times New Roman"/>
          <w:sz w:val="32"/>
          <w:szCs w:val="32"/>
        </w:rPr>
        <w:t>、招聘</w:t>
      </w:r>
      <w:r>
        <w:rPr>
          <w:rFonts w:hint="default" w:ascii="Times New Roman" w:hAnsi="Times New Roman" w:eastAsia="黑体" w:cs="Times New Roman"/>
          <w:sz w:val="32"/>
          <w:szCs w:val="32"/>
          <w:lang w:eastAsia="zh-CN"/>
        </w:rPr>
        <w:t>程序及办法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（一）资格复审。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已通过网上资格审查的应聘人员持身份证、学历证、教师资格证及个人自荐材料的原件及复印件（各一份）于2019年7月</w:t>
      </w: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日至12日到德保县教育局人事股报到，并进行现场资格审查。复审不合格者，取消应聘资格。联系电话：0776—3829190。</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（二）面试。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sz w:val="32"/>
          <w:szCs w:val="32"/>
        </w:rPr>
        <w:t>对已通过复审合格的人员进行面试（试讲），试讲内容以小学、初中的相关教材为主。由应聘人员根据自己所报的专业学科，经抽签选定试讲内容及顺序，并个体封闭备课20分钟后到指定的地点进行15分钟的试讲。试讲评审组根据课堂教学的有关评价标准对试讲人员进行教学能力评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面试时间：7月20日</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面试地点：</w:t>
      </w:r>
      <w:r>
        <w:rPr>
          <w:rFonts w:hint="default" w:ascii="Times New Roman" w:hAnsi="Times New Roman" w:eastAsia="仿宋_GB2312" w:cs="Times New Roman"/>
          <w:sz w:val="32"/>
          <w:szCs w:val="32"/>
          <w:lang w:eastAsia="zh-CN"/>
        </w:rPr>
        <w:t>城关镇</w:t>
      </w:r>
      <w:r>
        <w:rPr>
          <w:rFonts w:hint="default" w:ascii="Times New Roman" w:hAnsi="Times New Roman" w:eastAsia="仿宋_GB2312" w:cs="Times New Roman"/>
          <w:sz w:val="32"/>
          <w:szCs w:val="32"/>
        </w:rPr>
        <w:t>实验小学</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（三）体检。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应聘人员的试讲结果，以1:1的比例择优确定体检人员名单，由县招聘工作领导小组组织受检人员到县人民医院参加统一体检。体检标准按照公务员录用体检标准执行，根据医疗部门的鉴定认定合格和不合格。接受体检人员因体检不合格造成体检人员名额空缺的，在参加同一岗位竞争的人员中择优依次递补体检人员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体检时间：</w:t>
      </w:r>
      <w:r>
        <w:rPr>
          <w:rFonts w:hint="default" w:ascii="Times New Roman" w:hAnsi="Times New Roman" w:eastAsia="仿宋_GB2312" w:cs="Times New Roman"/>
          <w:color w:val="000000" w:themeColor="text1"/>
          <w:sz w:val="32"/>
          <w:szCs w:val="32"/>
          <w14:textFill>
            <w14:solidFill>
              <w14:schemeClr w14:val="tx1"/>
            </w14:solidFill>
          </w14:textFill>
        </w:rPr>
        <w:t>7月29日。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（四）公示。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对经试讲、体检合格者，从高分到低分确定拟聘人员名单，由</w:t>
      </w:r>
      <w:r>
        <w:rPr>
          <w:rFonts w:hint="default" w:ascii="Times New Roman" w:hAnsi="Times New Roman" w:eastAsia="仿宋_GB2312" w:cs="Times New Roman"/>
          <w:color w:val="000000" w:themeColor="text1"/>
          <w:sz w:val="32"/>
          <w:szCs w:val="32"/>
          <w14:textFill>
            <w14:solidFill>
              <w14:schemeClr w14:val="tx1"/>
            </w14:solidFill>
          </w14:textFill>
        </w:rPr>
        <w:t>县招聘工作领导小组</w:t>
      </w:r>
      <w:r>
        <w:rPr>
          <w:rFonts w:hint="default" w:ascii="Times New Roman" w:hAnsi="Times New Roman" w:eastAsia="仿宋_GB2312" w:cs="Times New Roman"/>
          <w:sz w:val="32"/>
          <w:szCs w:val="32"/>
        </w:rPr>
        <w:t>按程序对拟聘人员名单予以公示，公示期为7个工作日。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（五）岗前培训。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月30日前，对经公示无异议的拟聘人员，由县教育局组织进行不少于120学时的集中培训。培训合格后，颁发培训合格证书。不按时参加培训与培训不合格人员，取消应聘资格。期间一旦有岗位空缺，在参加同一岗位竞争的人员中择优依次递补，并按照有关要求对递补人员进行集中培训。</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（六）公布名单。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经公示无异议</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且岗前培训合格的人员，</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上报</w:t>
      </w:r>
      <w:r>
        <w:rPr>
          <w:rFonts w:hint="default" w:ascii="Times New Roman" w:hAnsi="Times New Roman" w:eastAsia="仿宋_GB2312" w:cs="Times New Roman"/>
          <w:sz w:val="32"/>
          <w:szCs w:val="32"/>
        </w:rPr>
        <w:t>县人民政府公布聘用人员名单，并报自治区农村义务教育阶段学校教师特设岗位计划领导小组办公室备案。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（七）签订聘用合同并上岗任教。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由</w:t>
      </w:r>
      <w:r>
        <w:rPr>
          <w:rFonts w:hint="default" w:ascii="Times New Roman" w:hAnsi="Times New Roman" w:eastAsia="仿宋_GB2312" w:cs="Times New Roman"/>
          <w:sz w:val="32"/>
          <w:szCs w:val="32"/>
        </w:rPr>
        <w:t>县人力资源</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社会保障</w:t>
      </w:r>
      <w:r>
        <w:rPr>
          <w:rFonts w:hint="default" w:ascii="Times New Roman" w:hAnsi="Times New Roman" w:eastAsia="仿宋_GB2312" w:cs="Times New Roman"/>
          <w:sz w:val="32"/>
          <w:szCs w:val="32"/>
          <w:lang w:eastAsia="zh-CN"/>
        </w:rPr>
        <w:t>局</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县</w:t>
      </w:r>
      <w:r>
        <w:rPr>
          <w:rFonts w:hint="default" w:ascii="Times New Roman" w:hAnsi="Times New Roman" w:eastAsia="仿宋_GB2312" w:cs="Times New Roman"/>
          <w:sz w:val="32"/>
          <w:szCs w:val="32"/>
        </w:rPr>
        <w:t>教育</w:t>
      </w:r>
      <w:r>
        <w:rPr>
          <w:rFonts w:hint="default" w:ascii="Times New Roman" w:hAnsi="Times New Roman" w:eastAsia="仿宋_GB2312" w:cs="Times New Roman"/>
          <w:sz w:val="32"/>
          <w:szCs w:val="32"/>
          <w:lang w:eastAsia="zh-CN"/>
        </w:rPr>
        <w:t>局</w:t>
      </w:r>
      <w:r>
        <w:rPr>
          <w:rFonts w:hint="default" w:ascii="Times New Roman" w:hAnsi="Times New Roman" w:eastAsia="仿宋_GB2312" w:cs="Times New Roman"/>
          <w:sz w:val="32"/>
          <w:szCs w:val="32"/>
        </w:rPr>
        <w:t>按照公办教师的聘用办法，与聘用人员签订聘用合同，并由县教育</w:t>
      </w:r>
      <w:r>
        <w:rPr>
          <w:rFonts w:hint="default" w:ascii="Times New Roman" w:hAnsi="Times New Roman" w:eastAsia="仿宋_GB2312" w:cs="Times New Roman"/>
          <w:sz w:val="32"/>
          <w:szCs w:val="32"/>
          <w:lang w:eastAsia="zh-CN"/>
        </w:rPr>
        <w:t>局</w:t>
      </w:r>
      <w:r>
        <w:rPr>
          <w:rFonts w:hint="default" w:ascii="Times New Roman" w:hAnsi="Times New Roman" w:eastAsia="仿宋_GB2312" w:cs="Times New Roman"/>
          <w:sz w:val="32"/>
          <w:szCs w:val="32"/>
        </w:rPr>
        <w:t>统一派遣到设岗学校上岗任教。受聘教师必须服从统一安排，若在规定时间内不报到或不服从安排者，取消聘用资格。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签订合同及报到时间：9 月 6 日前（具体时间待确定并通知）。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（八）录入“全国教师信息管理系统”。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由</w:t>
      </w:r>
      <w:r>
        <w:rPr>
          <w:rFonts w:hint="default" w:ascii="Times New Roman" w:hAnsi="Times New Roman" w:eastAsia="仿宋_GB2312" w:cs="Times New Roman"/>
          <w:sz w:val="32"/>
          <w:szCs w:val="32"/>
        </w:rPr>
        <w:t>县教育</w:t>
      </w:r>
      <w:r>
        <w:rPr>
          <w:rFonts w:hint="default" w:ascii="Times New Roman" w:hAnsi="Times New Roman" w:eastAsia="仿宋_GB2312" w:cs="Times New Roman"/>
          <w:sz w:val="32"/>
          <w:szCs w:val="32"/>
          <w:lang w:eastAsia="zh-CN"/>
        </w:rPr>
        <w:t>局</w:t>
      </w:r>
      <w:r>
        <w:rPr>
          <w:rFonts w:hint="default" w:ascii="Times New Roman" w:hAnsi="Times New Roman" w:eastAsia="仿宋_GB2312" w:cs="Times New Roman"/>
          <w:sz w:val="32"/>
          <w:szCs w:val="32"/>
        </w:rPr>
        <w:t>于9月20日前在“全国教师信息管理系统”中完成 2019 年新招聘特岗教师的信息录入。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黑体" w:cs="Times New Roman"/>
          <w:sz w:val="32"/>
          <w:szCs w:val="32"/>
        </w:rPr>
      </w:pPr>
      <w:r>
        <w:rPr>
          <w:rFonts w:hint="default" w:ascii="Times New Roman" w:hAnsi="Times New Roman" w:eastAsia="仿宋_GB2312" w:cs="Times New Roman"/>
          <w:b/>
          <w:sz w:val="32"/>
          <w:szCs w:val="32"/>
          <w:lang w:eastAsia="zh-CN"/>
        </w:rPr>
        <w:t>七</w:t>
      </w:r>
      <w:r>
        <w:rPr>
          <w:rFonts w:hint="default" w:ascii="Times New Roman" w:hAnsi="Times New Roman" w:eastAsia="仿宋_GB2312" w:cs="Times New Roman"/>
          <w:b/>
          <w:sz w:val="32"/>
          <w:szCs w:val="32"/>
        </w:rPr>
        <w:t>、</w:t>
      </w:r>
      <w:r>
        <w:rPr>
          <w:rFonts w:hint="default" w:ascii="Times New Roman" w:hAnsi="Times New Roman" w:eastAsia="黑体" w:cs="Times New Roman"/>
          <w:sz w:val="32"/>
          <w:szCs w:val="32"/>
        </w:rPr>
        <w:t>聘用管理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特岗教师服务期3年，服务期满考核转岗工作严格按照《关于做好农村义务教育阶段学校特设岗位教师服务期满考核转岗工作的通知》（桂教师范〔2009〕21 号）执行。3年聘期内，没有教师资格证的特岗教师须积极参加教师资格考试，并取得相应的教师资格证，对于服务期满3年且还未取得相应教师资格证的特岗教师，3年后不能转岗。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所有被聘用的特设岗位教师的人事管理、工资待遇及三年聘期结束后的有关工作安排均严格按照国家和自治区的有关规定执行。</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德保县教育局              中共德保县委员会</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4480" w:firstLineChars="14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机构编制委员会办公室</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320" w:firstLineChars="10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德保县财政局        德保县人力资源和社会保障局</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 xml:space="preserve">                        　 2019年6月</w:t>
      </w:r>
      <w:r>
        <w:rPr>
          <w:rFonts w:hint="eastAsia" w:ascii="Times New Roman" w:hAnsi="Times New Roman" w:eastAsia="仿宋_GB2312" w:cs="Times New Roman"/>
          <w:sz w:val="32"/>
          <w:szCs w:val="32"/>
          <w:lang w:val="en-US" w:eastAsia="zh-CN"/>
        </w:rPr>
        <w:t>28</w:t>
      </w:r>
      <w:bookmarkStart w:id="0" w:name="_GoBack"/>
      <w:bookmarkEnd w:id="0"/>
      <w:r>
        <w:rPr>
          <w:rFonts w:hint="default" w:ascii="Times New Roman" w:hAnsi="Times New Roman" w:eastAsia="仿宋_GB2312" w:cs="Times New Roman"/>
          <w:sz w:val="32"/>
          <w:szCs w:val="32"/>
          <w:lang w:val="en-US" w:eastAsia="zh-CN"/>
        </w:rPr>
        <w:t>日</w:t>
      </w:r>
    </w:p>
    <w:sectPr>
      <w:footerReference r:id="rId3" w:type="default"/>
      <w:pgSz w:w="11906" w:h="16838"/>
      <w:pgMar w:top="1984" w:right="1474" w:bottom="187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eastAsia="宋体"/>
                              <w:sz w:val="28"/>
                              <w:szCs w:val="28"/>
                              <w:lang w:val="en-US" w:eastAsia="zh-CN"/>
                            </w:rPr>
                          </w:pPr>
                          <w:r>
                            <w:rPr>
                              <w:rFonts w:hint="eastAsia"/>
                              <w:sz w:val="28"/>
                              <w:szCs w:val="28"/>
                              <w:lang w:eastAsia="zh-CN"/>
                            </w:rPr>
                            <w:t>—</w:t>
                          </w:r>
                          <w:r>
                            <w:rPr>
                              <w:rFonts w:hint="eastAsia"/>
                              <w:sz w:val="28"/>
                              <w:szCs w:val="28"/>
                              <w:lang w:val="en-US"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default" w:eastAsia="宋体"/>
                        <w:sz w:val="28"/>
                        <w:szCs w:val="28"/>
                        <w:lang w:val="en-US" w:eastAsia="zh-CN"/>
                      </w:rPr>
                    </w:pPr>
                    <w:r>
                      <w:rPr>
                        <w:rFonts w:hint="eastAsia"/>
                        <w:sz w:val="28"/>
                        <w:szCs w:val="28"/>
                        <w:lang w:eastAsia="zh-CN"/>
                      </w:rPr>
                      <w:t>—</w:t>
                    </w:r>
                    <w:r>
                      <w:rPr>
                        <w:rFonts w:hint="eastAsia"/>
                        <w:sz w:val="28"/>
                        <w:szCs w:val="28"/>
                        <w:lang w:val="en-US"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BF3CFC"/>
    <w:rsid w:val="055E04E8"/>
    <w:rsid w:val="089C72CA"/>
    <w:rsid w:val="18BF3CFC"/>
    <w:rsid w:val="1F8C2205"/>
    <w:rsid w:val="24680E41"/>
    <w:rsid w:val="29B91740"/>
    <w:rsid w:val="2B751CF2"/>
    <w:rsid w:val="343B2125"/>
    <w:rsid w:val="3D437A73"/>
    <w:rsid w:val="429C2E76"/>
    <w:rsid w:val="4D543564"/>
    <w:rsid w:val="4E0B2988"/>
    <w:rsid w:val="51B06141"/>
    <w:rsid w:val="57EC5FA9"/>
    <w:rsid w:val="68136B5F"/>
    <w:rsid w:val="6D7B7A7A"/>
    <w:rsid w:val="78944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39</TotalTime>
  <ScaleCrop>false</ScaleCrop>
  <LinksUpToDate>false</LinksUpToDate>
  <CharactersWithSpaces>0</CharactersWithSpaces>
  <Application>WPS Office_11.1.0.8812_F1E327BC-269C-435d-A152-05C5408002CA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2019-06-25T01:05:00Z</dcterms:created>
  <dc:creator>Administrator</dc:creator>
  <cp:lastModifiedBy>Administrator</cp:lastModifiedBy>
  <cp:lastPrinted>2019-06-27T03:42:00Z</cp:lastPrinted>
  <dcterms:modified xsi:type="dcterms:W3CDTF">2019-07-01T02:10:36Z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2052-11.1.0.8812</vt:lpwstr>
  </property>
</Properties>
</file>