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24"/>
          <w:szCs w:val="24"/>
          <w:lang w:eastAsia="zh-CN"/>
        </w:rPr>
        <w:t>附件</w:t>
      </w: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>4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4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autoSpaceDN w:val="0"/>
        <w:spacing w:line="320" w:lineRule="exact"/>
        <w:ind w:firstLine="42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lang w:eastAsia="zh-CN"/>
        </w:rPr>
        <w:t>备注</w:t>
      </w:r>
      <w:r>
        <w:rPr>
          <w:rFonts w:hint="eastAsia" w:ascii="仿宋_GB2312" w:eastAsia="仿宋_GB2312"/>
        </w:rPr>
        <w:t>：举证对比的专业必须是岗位要求的专业之一，须附本人在校学习期间所学专业课程目录，以及对比学校相近专业课程目录。所有课程目录须有对应学校公章。</w:t>
      </w:r>
    </w:p>
    <w:p/>
    <w:p/>
    <w:p>
      <w:pPr>
        <w:autoSpaceDN w:val="0"/>
        <w:ind w:firstLine="883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autoSpaceDN w:val="0"/>
        <w:ind w:firstLine="883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专业核心课程相同举证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说明</w:t>
      </w:r>
    </w:p>
    <w:p>
      <w:pPr>
        <w:autoSpaceDN w:val="0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N w:val="0"/>
        <w:ind w:firstLine="640" w:firstLineChars="200"/>
        <w:jc w:val="both"/>
        <w:rPr>
          <w:rFonts w:hint="eastAsia" w:ascii="Times New Roman" w:hAnsi="仿宋_GB2312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报考人员所学专业与招聘岗位要求的专业名称不一致的，可以进行专业核心课程相同举证。报考人员所学的专业</w:t>
      </w:r>
      <w:r>
        <w:rPr>
          <w:rFonts w:hint="eastAsia" w:ascii="Times New Roman" w:hAnsi="仿宋_GB2312" w:eastAsia="仿宋_GB2312" w:cs="Times New Roman"/>
          <w:sz w:val="32"/>
          <w:szCs w:val="32"/>
        </w:rPr>
        <w:t>从字面的理解与岗位要求的专业相近，</w:t>
      </w:r>
      <w:r>
        <w:rPr>
          <w:rFonts w:hint="eastAsia" w:ascii="Times New Roman" w:hAnsi="仿宋_GB2312" w:eastAsia="仿宋_GB2312" w:cs="Times New Roman"/>
          <w:b/>
          <w:sz w:val="32"/>
          <w:szCs w:val="32"/>
        </w:rPr>
        <w:t>且核心课程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80%</w:t>
      </w:r>
      <w:r>
        <w:rPr>
          <w:rFonts w:hint="eastAsia" w:ascii="Times New Roman" w:hAnsi="仿宋_GB2312" w:eastAsia="仿宋_GB2312" w:cs="Times New Roman"/>
          <w:b/>
          <w:sz w:val="32"/>
          <w:szCs w:val="32"/>
        </w:rPr>
        <w:t>相同</w:t>
      </w:r>
      <w:r>
        <w:rPr>
          <w:rFonts w:hint="eastAsia" w:ascii="Times New Roman" w:hAnsi="仿宋_GB2312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柳州市柳江流域生态环境保护中心审核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同意，报主管部门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审批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方可</w:t>
      </w:r>
      <w:r>
        <w:rPr>
          <w:rFonts w:hint="eastAsia" w:ascii="Times New Roman" w:hAnsi="仿宋_GB2312" w:eastAsia="仿宋_GB2312" w:cs="Times New Roman"/>
          <w:sz w:val="32"/>
          <w:szCs w:val="32"/>
        </w:rPr>
        <w:t>报考。</w:t>
      </w:r>
    </w:p>
    <w:p>
      <w:pPr>
        <w:autoSpaceDN w:val="0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专业核心课程相同举证由报考人员在报名时自行举证，举证须先与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柳州市柳江流域生态环境保护中心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取得联系（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详见招聘公告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），经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柳州市柳江流域生态环境保护中心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同意后，由报考人员填写《专业核心课程相同举证审批表》，附本人在校学习期间所学专业课程目录，以及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任意一所学校与岗位要求相同专业的课程目录（须有该校公章），直接送达或传真给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ODAzNzJhODAwNGEzYWE4OTEwNTIzMmNlM2VkNDIifQ=="/>
  </w:docVars>
  <w:rsids>
    <w:rsidRoot w:val="4A2C3423"/>
    <w:rsid w:val="0DDC347A"/>
    <w:rsid w:val="4A2C3423"/>
    <w:rsid w:val="4EE9567A"/>
    <w:rsid w:val="5EB33F00"/>
    <w:rsid w:val="6E85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422</Characters>
  <Lines>0</Lines>
  <Paragraphs>0</Paragraphs>
  <TotalTime>4</TotalTime>
  <ScaleCrop>false</ScaleCrop>
  <LinksUpToDate>false</LinksUpToDate>
  <CharactersWithSpaces>423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2023-02-28T03:31:00Z</dcterms:created>
  <dc:creator>邱哥</dc:creator>
  <cp:lastModifiedBy>weihongchun</cp:lastModifiedBy>
  <cp:lastPrinted>2023-03-03T09:43:00Z</cp:lastPrinted>
  <dcterms:modified xsi:type="dcterms:W3CDTF">2024-03-19T02:47:09Z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84BE00FA7A614B4C9600838188F4907A</vt:lpwstr>
  </property>
</Properties>
</file>